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重庆市江津区应急管理局</w:t>
      </w:r>
    </w:p>
    <w:p>
      <w:pPr>
        <w:snapToGrid w:val="0"/>
        <w:spacing w:line="580" w:lineRule="exact"/>
        <w:jc w:val="center"/>
        <w:rPr>
          <w:rFonts w:eastAsia="方正小标宋_GBK"/>
          <w:sz w:val="44"/>
          <w:szCs w:val="44"/>
        </w:rPr>
      </w:pPr>
      <w:r>
        <w:rPr>
          <w:rFonts w:hint="eastAsia" w:eastAsia="方正小标宋_GBK"/>
          <w:sz w:val="44"/>
          <w:szCs w:val="44"/>
        </w:rPr>
        <w:t>关于江津白沙“9·20”一般道路交通</w:t>
      </w:r>
    </w:p>
    <w:p>
      <w:pPr>
        <w:snapToGrid w:val="0"/>
        <w:spacing w:line="580" w:lineRule="exact"/>
        <w:jc w:val="center"/>
        <w:rPr>
          <w:rFonts w:eastAsia="方正小标宋_GBK"/>
          <w:sz w:val="44"/>
          <w:szCs w:val="44"/>
        </w:rPr>
      </w:pPr>
      <w:r>
        <w:rPr>
          <w:rFonts w:hint="eastAsia" w:ascii="方正小标宋_GBK" w:eastAsia="方正小标宋_GBK" w:cs="方正小标宋_GBK"/>
          <w:sz w:val="44"/>
          <w:szCs w:val="44"/>
          <w:lang w:bidi="ar-SA"/>
        </w:rPr>
        <w:t>事故</w:t>
      </w:r>
      <w:r>
        <w:rPr>
          <w:rFonts w:hint="eastAsia" w:ascii="方正小标宋_GBK" w:eastAsia="方正小标宋_GBK" w:cs="方正小标宋简体"/>
          <w:sz w:val="44"/>
          <w:szCs w:val="44"/>
          <w:lang w:bidi="ar-SA"/>
        </w:rPr>
        <w:t>防范和整改落实情况评估的报告</w:t>
      </w:r>
    </w:p>
    <w:p>
      <w:pPr>
        <w:snapToGrid/>
        <w:spacing w:line="560" w:lineRule="exact"/>
        <w:rPr>
          <w:rFonts w:ascii="宋体" w:hAnsi="宋体" w:eastAsia="仿宋_GB2312" w:cs="仿宋_GB2312"/>
          <w:szCs w:val="32"/>
          <w:lang w:bidi="ar-SA"/>
        </w:rPr>
      </w:pPr>
    </w:p>
    <w:p>
      <w:pPr>
        <w:snapToGrid/>
        <w:spacing w:line="560" w:lineRule="exact"/>
        <w:rPr>
          <w:rFonts w:hint="eastAsia" w:ascii="宋体" w:hAnsi="宋体" w:eastAsia="仿宋_GB2312" w:cs="仿宋_GB2312"/>
          <w:szCs w:val="32"/>
          <w:lang w:bidi="ar-SA"/>
        </w:rPr>
      </w:pPr>
      <w:r>
        <w:rPr>
          <w:rFonts w:ascii="宋体" w:hAnsi="宋体"/>
          <w:szCs w:val="32"/>
        </w:rPr>
        <w:t>区政府：</w:t>
      </w:r>
    </w:p>
    <w:p>
      <w:pPr>
        <w:snapToGrid/>
        <w:spacing w:line="556" w:lineRule="exact"/>
        <w:ind w:firstLine="640" w:firstLineChars="200"/>
        <w:rPr>
          <w:rFonts w:hint="eastAsia" w:ascii="宋体" w:hAnsi="宋体" w:cs="方正仿宋_GBK"/>
          <w:szCs w:val="32"/>
          <w:lang w:bidi="ar-SA"/>
        </w:rPr>
      </w:pPr>
      <w:r>
        <w:rPr>
          <w:rFonts w:hint="eastAsia" w:ascii="宋体" w:hAnsi="宋体" w:cs="方正仿宋_GBK"/>
          <w:szCs w:val="32"/>
          <w:lang w:bidi="ar-SA"/>
        </w:rPr>
        <w:t>依据《国务院安委会办公室关于印发生产安全事故防范和整改措施落实情况评估办法的通知》（安委办〔2021〕4号）有关规定，江津区安全生产委员会办公室（以下简称“区安委办”）牵头成立评估工作小组，对202</w:t>
      </w:r>
      <w:r>
        <w:rPr>
          <w:rFonts w:ascii="宋体" w:hAnsi="宋体" w:cs="方正仿宋_GBK"/>
          <w:szCs w:val="32"/>
          <w:lang w:bidi="ar-SA"/>
        </w:rPr>
        <w:t>3</w:t>
      </w:r>
      <w:r>
        <w:rPr>
          <w:rFonts w:hint="eastAsia" w:ascii="宋体" w:hAnsi="宋体" w:cs="方正仿宋_GBK"/>
          <w:szCs w:val="32"/>
          <w:lang w:bidi="ar-SA"/>
        </w:rPr>
        <w:t>年</w:t>
      </w:r>
      <w:r>
        <w:rPr>
          <w:rFonts w:ascii="宋体" w:hAnsi="宋体" w:cs="方正仿宋_GBK"/>
          <w:szCs w:val="32"/>
          <w:lang w:bidi="ar-SA"/>
        </w:rPr>
        <w:t>江津白沙</w:t>
      </w:r>
      <w:r>
        <w:rPr>
          <w:rFonts w:hint="eastAsia" w:ascii="宋体" w:hAnsi="宋体" w:cs="方正仿宋_GBK"/>
          <w:szCs w:val="32"/>
          <w:lang w:bidi="ar-SA"/>
        </w:rPr>
        <w:t>“</w:t>
      </w:r>
      <w:r>
        <w:rPr>
          <w:rFonts w:ascii="宋体" w:hAnsi="宋体" w:cs="方正仿宋_GBK"/>
          <w:szCs w:val="32"/>
          <w:lang w:bidi="ar-SA"/>
        </w:rPr>
        <w:t>9</w:t>
      </w:r>
      <w:r>
        <w:rPr>
          <w:rFonts w:hint="eastAsia" w:ascii="宋体" w:hAnsi="宋体" w:cs="方正仿宋_GBK"/>
          <w:szCs w:val="32"/>
          <w:lang w:bidi="ar-SA"/>
        </w:rPr>
        <w:t>·</w:t>
      </w:r>
      <w:r>
        <w:rPr>
          <w:rFonts w:ascii="宋体" w:hAnsi="宋体" w:cs="方正仿宋_GBK"/>
          <w:szCs w:val="32"/>
          <w:lang w:bidi="ar-SA"/>
        </w:rPr>
        <w:t>20</w:t>
      </w:r>
      <w:r>
        <w:rPr>
          <w:rFonts w:hint="eastAsia" w:ascii="宋体" w:hAnsi="宋体" w:cs="方正仿宋_GBK"/>
          <w:szCs w:val="32"/>
          <w:lang w:bidi="ar-SA"/>
        </w:rPr>
        <w:t>”</w:t>
      </w:r>
      <w:r>
        <w:rPr>
          <w:rFonts w:ascii="宋体" w:hAnsi="宋体" w:cs="方正仿宋_GBK"/>
          <w:szCs w:val="32"/>
          <w:lang w:bidi="ar-SA"/>
        </w:rPr>
        <w:t>一般道路交通</w:t>
      </w:r>
      <w:r>
        <w:rPr>
          <w:rFonts w:hint="eastAsia" w:ascii="宋体" w:hAnsi="宋体" w:cs="方正仿宋_GBK"/>
          <w:szCs w:val="32"/>
          <w:lang w:bidi="ar-SA"/>
        </w:rPr>
        <w:t>事故防范和整改措施落实情况进行评估，现</w:t>
      </w:r>
      <w:r>
        <w:rPr>
          <w:rFonts w:ascii="宋体" w:hAnsi="宋体" w:cs="方正仿宋_GBK"/>
          <w:szCs w:val="32"/>
          <w:lang w:bidi="ar-SA"/>
        </w:rPr>
        <w:t>将评估情况</w:t>
      </w:r>
      <w:r>
        <w:rPr>
          <w:rFonts w:hint="eastAsia" w:ascii="宋体" w:hAnsi="宋体" w:cs="方正仿宋_GBK"/>
          <w:szCs w:val="32"/>
          <w:lang w:bidi="ar-SA"/>
        </w:rPr>
        <w:t>报告如下</w:t>
      </w:r>
      <w:r>
        <w:rPr>
          <w:rFonts w:ascii="宋体" w:hAnsi="宋体" w:cs="方正仿宋_GBK"/>
          <w:szCs w:val="32"/>
          <w:lang w:bidi="ar-SA"/>
        </w:rPr>
        <w:t>。</w:t>
      </w:r>
    </w:p>
    <w:p>
      <w:pPr>
        <w:snapToGrid/>
        <w:spacing w:line="556" w:lineRule="exact"/>
        <w:ind w:firstLine="640" w:firstLineChars="200"/>
        <w:rPr>
          <w:rFonts w:hint="eastAsia" w:ascii="方正黑体_GBK" w:eastAsia="方正黑体_GBK" w:cs="黑体"/>
          <w:szCs w:val="32"/>
          <w:lang w:bidi="ar-SA"/>
        </w:rPr>
      </w:pPr>
      <w:r>
        <w:rPr>
          <w:rFonts w:hint="eastAsia" w:ascii="方正黑体_GBK" w:eastAsia="方正黑体_GBK" w:cs="方正黑体_GBK"/>
          <w:szCs w:val="32"/>
          <w:lang w:bidi="ar-SA"/>
        </w:rPr>
        <w:t>一、事故基本情况</w:t>
      </w:r>
    </w:p>
    <w:p>
      <w:pPr>
        <w:spacing w:line="556" w:lineRule="exact"/>
        <w:ind w:firstLine="640" w:firstLineChars="200"/>
        <w:rPr>
          <w:rFonts w:hint="eastAsia" w:ascii="宋体" w:hAnsi="宋体"/>
          <w:szCs w:val="32"/>
        </w:rPr>
      </w:pPr>
      <w:r>
        <w:rPr>
          <w:rFonts w:hint="eastAsia" w:ascii="宋体" w:hAnsi="宋体"/>
          <w:szCs w:val="32"/>
        </w:rPr>
        <w:t>2023年9月20日23时36分许，李</w:t>
      </w:r>
      <w:r>
        <w:rPr>
          <w:rFonts w:hint="eastAsia" w:ascii="方正仿宋_GBK"/>
          <w:szCs w:val="32"/>
        </w:rPr>
        <w:t>XX</w:t>
      </w:r>
      <w:r>
        <w:rPr>
          <w:rFonts w:hint="eastAsia" w:ascii="宋体" w:hAnsi="宋体"/>
          <w:szCs w:val="32"/>
        </w:rPr>
        <w:t>驾驶渝AL</w:t>
      </w:r>
      <w:r>
        <w:rPr>
          <w:rFonts w:hint="eastAsia" w:ascii="方正仿宋_GBK"/>
          <w:szCs w:val="32"/>
        </w:rPr>
        <w:t>XXXX</w:t>
      </w:r>
      <w:r>
        <w:rPr>
          <w:rFonts w:hint="eastAsia" w:ascii="宋体" w:hAnsi="宋体"/>
          <w:szCs w:val="32"/>
        </w:rPr>
        <w:t>号轻型自卸货车，沿国道353线由重庆市江津区塘河镇方向往白沙镇方向行驶，当行驶至重庆市江津区国道353线白沙镇大南告（2296KM+400W）路段，其驾驶车辆对向行驶由何</w:t>
      </w:r>
      <w:r>
        <w:rPr>
          <w:rFonts w:hint="eastAsia" w:ascii="方正仿宋_GBK"/>
          <w:szCs w:val="32"/>
        </w:rPr>
        <w:t>X</w:t>
      </w:r>
      <w:r>
        <w:rPr>
          <w:rFonts w:hint="eastAsia" w:ascii="宋体" w:hAnsi="宋体"/>
          <w:szCs w:val="32"/>
        </w:rPr>
        <w:t>驾驶的苏J3</w:t>
      </w:r>
      <w:r>
        <w:rPr>
          <w:rFonts w:hint="eastAsia" w:ascii="方正仿宋_GBK"/>
          <w:szCs w:val="32"/>
        </w:rPr>
        <w:t>XXXX</w:t>
      </w:r>
      <w:r>
        <w:rPr>
          <w:rFonts w:hint="eastAsia" w:ascii="宋体" w:hAnsi="宋体"/>
          <w:szCs w:val="32"/>
        </w:rPr>
        <w:t>号小型普通客车发生碰撞，造成上述两车受损及何</w:t>
      </w:r>
      <w:r>
        <w:rPr>
          <w:rFonts w:hint="eastAsia" w:ascii="方正仿宋_GBK"/>
          <w:szCs w:val="32"/>
        </w:rPr>
        <w:t>X</w:t>
      </w:r>
      <w:r>
        <w:rPr>
          <w:rFonts w:hint="eastAsia" w:ascii="宋体" w:hAnsi="宋体"/>
          <w:szCs w:val="32"/>
        </w:rPr>
        <w:t>受伤的交通事故</w:t>
      </w:r>
      <w:r>
        <w:rPr>
          <w:rFonts w:ascii="宋体" w:hAnsi="宋体"/>
          <w:szCs w:val="32"/>
        </w:rPr>
        <w:t>，</w:t>
      </w:r>
      <w:r>
        <w:rPr>
          <w:rFonts w:hint="eastAsia" w:ascii="宋体" w:hAnsi="宋体" w:cs="方正仿宋_GBK"/>
          <w:szCs w:val="32"/>
          <w:lang w:bidi="ar-SA"/>
        </w:rPr>
        <w:t>直接经济损失约</w:t>
      </w:r>
      <w:r>
        <w:rPr>
          <w:rFonts w:hint="eastAsia" w:ascii="宋体" w:hAnsi="宋体"/>
          <w:szCs w:val="32"/>
        </w:rPr>
        <w:t>106</w:t>
      </w:r>
      <w:r>
        <w:rPr>
          <w:rFonts w:hint="eastAsia" w:ascii="宋体" w:hAnsi="宋体" w:cs="方正仿宋_GBK"/>
          <w:szCs w:val="32"/>
          <w:lang w:bidi="ar-SA"/>
        </w:rPr>
        <w:t>万元</w:t>
      </w:r>
      <w:r>
        <w:rPr>
          <w:rFonts w:hint="eastAsia" w:ascii="宋体" w:hAnsi="宋体"/>
          <w:szCs w:val="32"/>
        </w:rPr>
        <w:t>。</w:t>
      </w:r>
      <w:r>
        <w:rPr>
          <w:rFonts w:hint="eastAsia" w:ascii="宋体" w:hAnsi="宋体" w:cs="方正仿宋_GBK"/>
          <w:szCs w:val="32"/>
          <w:lang w:bidi="ar-SA"/>
        </w:rPr>
        <w:t>事故发生后，区政府依法成立事故调查组开展事故调查，事故调查报告经区政府批复依法向社会进行了公布。</w:t>
      </w:r>
    </w:p>
    <w:p>
      <w:pPr>
        <w:snapToGrid/>
        <w:spacing w:line="556" w:lineRule="exact"/>
        <w:ind w:firstLine="640" w:firstLineChars="200"/>
        <w:rPr>
          <w:rFonts w:hint="eastAsia" w:ascii="方正黑体_GBK" w:eastAsia="方正黑体_GBK" w:cs="方正黑体_GBK"/>
          <w:szCs w:val="32"/>
          <w:lang w:bidi="ar-SA"/>
        </w:rPr>
      </w:pPr>
      <w:r>
        <w:rPr>
          <w:rFonts w:hint="eastAsia" w:ascii="方正黑体_GBK" w:eastAsia="方正黑体_GBK" w:cs="方正黑体_GBK"/>
          <w:szCs w:val="32"/>
          <w:lang w:bidi="ar-SA"/>
        </w:rPr>
        <w:t>二、评估工作组织及开展情况</w:t>
      </w:r>
    </w:p>
    <w:p>
      <w:pPr>
        <w:keepNext w:val="0"/>
        <w:keepLines w:val="0"/>
        <w:pageBreakBefore w:val="0"/>
        <w:widowControl w:val="0"/>
        <w:kinsoku/>
        <w:wordWrap/>
        <w:overflowPunct/>
        <w:topLinePunct w:val="0"/>
        <w:autoSpaceDE/>
        <w:autoSpaceDN/>
        <w:adjustRightInd/>
        <w:snapToGrid/>
        <w:spacing w:line="556" w:lineRule="exact"/>
        <w:ind w:firstLine="640" w:firstLineChars="200"/>
        <w:rPr>
          <w:rFonts w:hint="eastAsia" w:ascii="宋体" w:hAnsi="宋体" w:cs="方正仿宋_GBK"/>
          <w:szCs w:val="32"/>
          <w:lang w:bidi="ar-SA"/>
        </w:rPr>
      </w:pPr>
      <w:r>
        <w:rPr>
          <w:rFonts w:hint="eastAsia" w:ascii="宋体" w:hAnsi="宋体" w:cs="方正仿宋_GBK"/>
          <w:szCs w:val="32"/>
          <w:lang w:bidi="ar-SA"/>
        </w:rPr>
        <w:t>由区安委办组织，参加事故调查的相关部门派员组成评估组，依据《江津</w:t>
      </w:r>
      <w:r>
        <w:rPr>
          <w:rFonts w:ascii="宋体" w:hAnsi="宋体" w:cs="方正仿宋_GBK"/>
          <w:szCs w:val="32"/>
          <w:lang w:bidi="ar-SA"/>
        </w:rPr>
        <w:t>白沙</w:t>
      </w:r>
      <w:r>
        <w:rPr>
          <w:rFonts w:hint="eastAsia" w:ascii="宋体" w:hAnsi="宋体" w:cs="方正仿宋_GBK"/>
          <w:szCs w:val="32"/>
          <w:lang w:bidi="ar-SA"/>
        </w:rPr>
        <w:t>“</w:t>
      </w:r>
      <w:r>
        <w:rPr>
          <w:rFonts w:ascii="宋体" w:hAnsi="宋体" w:cs="方正仿宋_GBK"/>
          <w:szCs w:val="32"/>
          <w:lang w:bidi="ar-SA"/>
        </w:rPr>
        <w:t>9</w:t>
      </w:r>
      <w:r>
        <w:rPr>
          <w:rFonts w:hint="eastAsia" w:ascii="宋体" w:hAnsi="宋体" w:cs="方正仿宋_GBK"/>
          <w:szCs w:val="32"/>
          <w:lang w:bidi="ar-SA"/>
        </w:rPr>
        <w:t>·</w:t>
      </w:r>
      <w:r>
        <w:rPr>
          <w:rFonts w:ascii="宋体" w:hAnsi="宋体" w:cs="方正仿宋_GBK"/>
          <w:szCs w:val="32"/>
          <w:lang w:bidi="ar-SA"/>
        </w:rPr>
        <w:t>20</w:t>
      </w:r>
      <w:r>
        <w:rPr>
          <w:rFonts w:hint="eastAsia" w:ascii="宋体" w:hAnsi="宋体" w:cs="方正仿宋_GBK"/>
          <w:szCs w:val="32"/>
          <w:lang w:bidi="ar-SA"/>
        </w:rPr>
        <w:t>”一般道路交通事故调查报告》（以下简称“事故调查报告”），评估组采取调阅事故原始档案、查阅相关文件资料、现场检查和听取汇报等方式，对事故责任追究落实情况、事故防范措施落实情况进行了综合评估。</w:t>
      </w:r>
    </w:p>
    <w:p>
      <w:pPr>
        <w:snapToGrid/>
        <w:spacing w:line="556" w:lineRule="exact"/>
        <w:ind w:firstLine="640" w:firstLineChars="200"/>
        <w:rPr>
          <w:rFonts w:hint="eastAsia" w:ascii="方正黑体_GBK" w:eastAsia="方正黑体_GBK" w:cs="方正黑体_GBK"/>
          <w:szCs w:val="32"/>
          <w:lang w:bidi="ar-SA"/>
        </w:rPr>
      </w:pPr>
      <w:r>
        <w:rPr>
          <w:rFonts w:hint="eastAsia" w:ascii="方正黑体_GBK" w:eastAsia="方正黑体_GBK" w:cs="方正黑体_GBK"/>
          <w:szCs w:val="32"/>
          <w:lang w:bidi="ar-SA"/>
        </w:rPr>
        <w:t>三、事故责任追究落实情况</w:t>
      </w:r>
    </w:p>
    <w:p>
      <w:pPr>
        <w:snapToGrid/>
        <w:spacing w:line="556" w:lineRule="exact"/>
        <w:ind w:firstLine="640" w:firstLineChars="200"/>
        <w:rPr>
          <w:rFonts w:ascii="宋体" w:hAnsi="宋体"/>
          <w:sz w:val="32"/>
          <w:szCs w:val="32"/>
          <w:lang w:val="en-US" w:eastAsia="en-US" w:bidi="ar-SA"/>
        </w:rPr>
      </w:pPr>
      <w:r>
        <w:rPr>
          <w:rFonts w:hint="eastAsia" w:ascii="方正楷体_GBK" w:eastAsia="方正楷体_GBK" w:cs="方正楷体_GBK"/>
          <w:szCs w:val="32"/>
          <w:lang w:bidi="ar-SA"/>
        </w:rPr>
        <w:t>（一）事故责任单位责任追究落实情况。</w:t>
      </w:r>
      <w:r>
        <w:rPr>
          <w:rFonts w:ascii="宋体" w:hAnsi="宋体"/>
          <w:szCs w:val="32"/>
          <w:lang w:bidi="ar-SA"/>
        </w:rPr>
        <w:t>依据《重庆市道路运输驾驶员管理办法》第三十条第二项、第四十四条第四项的规定，重庆市江津区交通运输委员会已对</w:t>
      </w:r>
      <w:r>
        <w:rPr>
          <w:rFonts w:ascii="宋体" w:hAnsi="宋体"/>
          <w:szCs w:val="32"/>
        </w:rPr>
        <w:t>重庆市雄盛运输有限责任公司未按照规定组织道路运输驾驶员教育培训的行为，</w:t>
      </w:r>
      <w:r>
        <w:rPr>
          <w:rFonts w:ascii="宋体" w:hAnsi="宋体"/>
          <w:sz w:val="32"/>
          <w:szCs w:val="32"/>
        </w:rPr>
        <w:t>实施</w:t>
      </w:r>
      <w:r>
        <w:rPr>
          <w:rFonts w:ascii="宋体" w:hAnsi="宋体"/>
          <w:szCs w:val="32"/>
          <w:lang w:bidi="ar-SA"/>
        </w:rPr>
        <w:t>行政处罚2000元。</w:t>
      </w:r>
    </w:p>
    <w:p>
      <w:pPr>
        <w:snapToGrid/>
        <w:spacing w:line="556" w:lineRule="exact"/>
        <w:ind w:firstLine="640" w:firstLineChars="200"/>
        <w:rPr>
          <w:rFonts w:ascii="宋体" w:hAnsi="宋体"/>
          <w:szCs w:val="32"/>
        </w:rPr>
      </w:pPr>
      <w:r>
        <w:rPr>
          <w:rFonts w:hint="eastAsia" w:ascii="方正楷体_GBK" w:eastAsia="方正楷体_GBK" w:cs="方正楷体_GBK"/>
          <w:szCs w:val="32"/>
          <w:lang w:bidi="ar-SA"/>
        </w:rPr>
        <w:t>（二）事故相关责任人员责任追究落实情况。</w:t>
      </w:r>
      <w:r>
        <w:rPr>
          <w:rFonts w:ascii="宋体" w:hAnsi="宋体"/>
          <w:sz w:val="32"/>
          <w:szCs w:val="32"/>
          <w:lang w:val="en-US" w:eastAsia="en-US" w:bidi="ar-SA"/>
        </w:rPr>
        <w:t>依据《</w:t>
      </w:r>
      <w:r>
        <w:rPr>
          <w:rFonts w:ascii="宋体" w:hAnsi="宋体"/>
          <w:szCs w:val="32"/>
          <w:lang w:bidi="ar-SA"/>
        </w:rPr>
        <w:t>重庆市道路运输驾驶员管理办法</w:t>
      </w:r>
      <w:r>
        <w:rPr>
          <w:rFonts w:ascii="宋体" w:hAnsi="宋体"/>
          <w:sz w:val="32"/>
          <w:szCs w:val="32"/>
          <w:lang w:val="en-US" w:eastAsia="en-US" w:bidi="ar-SA"/>
        </w:rPr>
        <w:t>》第二十五条第一款的规定，道路运输驾驶员</w:t>
      </w:r>
      <w:r>
        <w:rPr>
          <w:rFonts w:ascii="宋体" w:hAnsi="宋体"/>
          <w:szCs w:val="32"/>
        </w:rPr>
        <w:t>李</w:t>
      </w:r>
      <w:r>
        <w:rPr>
          <w:rFonts w:hint="eastAsia" w:ascii="方正仿宋_GBK"/>
          <w:szCs w:val="32"/>
        </w:rPr>
        <w:t>XX</w:t>
      </w:r>
      <w:r>
        <w:rPr>
          <w:rFonts w:ascii="宋体" w:hAnsi="宋体"/>
          <w:sz w:val="32"/>
          <w:szCs w:val="32"/>
          <w:lang w:val="en-US" w:eastAsia="en-US" w:bidi="ar-SA"/>
        </w:rPr>
        <w:t>发生一次死亡1人负同等以上交通责任事故的，</w:t>
      </w:r>
      <w:r>
        <w:rPr>
          <w:rFonts w:ascii="宋体" w:hAnsi="宋体"/>
          <w:szCs w:val="32"/>
        </w:rPr>
        <w:t>5年内不得从事道路运输驾驶活动。</w:t>
      </w:r>
    </w:p>
    <w:p>
      <w:pPr>
        <w:snapToGrid/>
        <w:spacing w:line="556" w:lineRule="exact"/>
        <w:ind w:firstLine="640" w:firstLineChars="200"/>
        <w:rPr>
          <w:rFonts w:hint="eastAsia" w:ascii="方正黑体_GBK" w:eastAsia="方正黑体_GBK" w:cs="方正黑体_GBK"/>
          <w:szCs w:val="32"/>
          <w:lang w:bidi="ar-SA"/>
        </w:rPr>
      </w:pPr>
      <w:r>
        <w:rPr>
          <w:rFonts w:hint="eastAsia" w:ascii="方正黑体_GBK" w:eastAsia="方正黑体_GBK" w:cs="方正黑体_GBK"/>
          <w:szCs w:val="32"/>
          <w:lang w:bidi="ar-SA"/>
        </w:rPr>
        <w:t>四、事故防范措施落实情况</w:t>
      </w:r>
    </w:p>
    <w:p>
      <w:pPr>
        <w:keepNext w:val="0"/>
        <w:keepLines w:val="0"/>
        <w:pageBreakBefore w:val="0"/>
        <w:widowControl w:val="0"/>
        <w:overflowPunct/>
        <w:topLinePunct w:val="0"/>
        <w:autoSpaceDE/>
        <w:autoSpaceDN/>
        <w:snapToGrid/>
        <w:spacing w:line="556" w:lineRule="exact"/>
        <w:ind w:firstLine="640" w:firstLineChars="200"/>
        <w:rPr>
          <w:rFonts w:ascii="宋体" w:hAnsi="宋体" w:cs="方正仿宋_GBK"/>
          <w:color w:val="000000"/>
          <w:sz w:val="32"/>
          <w:szCs w:val="32"/>
          <w:lang w:val="en-US" w:eastAsia="zh-CN" w:bidi="ar-SA"/>
        </w:rPr>
      </w:pPr>
      <w:r>
        <w:rPr>
          <w:rFonts w:hint="eastAsia" w:ascii="方正楷体_GBK" w:eastAsia="方正楷体_GBK" w:cs="方正楷体_GBK"/>
          <w:szCs w:val="32"/>
          <w:lang w:bidi="ar-SA"/>
        </w:rPr>
        <w:t>（一）重庆市雄盛运输有限责任公司。</w:t>
      </w:r>
      <w:r>
        <w:rPr>
          <w:rFonts w:hint="eastAsia" w:ascii="宋体" w:hAnsi="宋体" w:cs="方正仿宋_GBK"/>
          <w:color w:val="000000"/>
          <w:szCs w:val="32"/>
          <w:lang w:bidi="ar-SA"/>
        </w:rPr>
        <w:t>一是</w:t>
      </w:r>
      <w:r>
        <w:rPr>
          <w:rFonts w:ascii="宋体" w:hAnsi="宋体" w:cs="宋体"/>
          <w:szCs w:val="32"/>
          <w:lang w:eastAsia="zh-CN" w:bidi="ar-SA"/>
        </w:rPr>
        <w:t>严格落实全员安全生产责任制。</w:t>
      </w:r>
      <w:r>
        <w:rPr>
          <w:rFonts w:hint="eastAsia" w:ascii="宋体" w:hAnsi="宋体" w:cs="方正仿宋_GBK"/>
          <w:color w:val="000000"/>
          <w:sz w:val="32"/>
          <w:szCs w:val="32"/>
          <w:lang w:bidi="ar-SA"/>
        </w:rPr>
        <w:t>修订</w:t>
      </w:r>
      <w:r>
        <w:rPr>
          <w:rFonts w:ascii="宋体" w:hAnsi="宋体" w:cs="方正仿宋_GBK"/>
          <w:color w:val="000000"/>
          <w:sz w:val="32"/>
          <w:szCs w:val="32"/>
          <w:lang w:bidi="ar-SA"/>
        </w:rPr>
        <w:t>完善</w:t>
      </w:r>
      <w:r>
        <w:rPr>
          <w:rFonts w:hint="eastAsia" w:ascii="宋体" w:hAnsi="宋体" w:cs="方正仿宋_GBK"/>
          <w:color w:val="000000"/>
          <w:sz w:val="32"/>
          <w:szCs w:val="32"/>
          <w:lang w:bidi="ar-SA"/>
        </w:rPr>
        <w:t>公司安全生产管理制度</w:t>
      </w:r>
      <w:r>
        <w:rPr>
          <w:rFonts w:ascii="宋体" w:hAnsi="宋体" w:cs="方正仿宋_GBK"/>
          <w:color w:val="000000"/>
          <w:sz w:val="32"/>
          <w:szCs w:val="32"/>
          <w:lang w:bidi="ar-SA"/>
        </w:rPr>
        <w:t>，加强驾驶员</w:t>
      </w:r>
      <w:r>
        <w:rPr>
          <w:rFonts w:hint="eastAsia" w:ascii="宋体" w:hAnsi="宋体" w:cs="方正仿宋_GBK"/>
          <w:color w:val="000000"/>
          <w:sz w:val="32"/>
          <w:szCs w:val="32"/>
          <w:lang w:val="en-US" w:eastAsia="zh-CN" w:bidi="ar-SA"/>
        </w:rPr>
        <w:t>“两单两卡”</w:t>
      </w:r>
      <w:r>
        <w:rPr>
          <w:rFonts w:ascii="宋体" w:hAnsi="宋体"/>
          <w:color w:val="000000"/>
          <w:sz w:val="32"/>
          <w:szCs w:val="32"/>
          <w:lang w:val="en-US" w:eastAsia="zh-CN" w:bidi="ar-SA"/>
        </w:rPr>
        <w:t>运用</w:t>
      </w:r>
      <w:r>
        <w:rPr>
          <w:rFonts w:ascii="宋体" w:hAnsi="宋体"/>
          <w:color w:val="000000"/>
          <w:sz w:val="32"/>
          <w:szCs w:val="32"/>
        </w:rPr>
        <w:t>，散发</w:t>
      </w:r>
      <w:r>
        <w:rPr>
          <w:rFonts w:ascii="宋体" w:hAnsi="宋体"/>
          <w:color w:val="000000"/>
          <w:sz w:val="32"/>
          <w:szCs w:val="32"/>
          <w:lang w:val="en-US" w:eastAsia="zh-CN" w:bidi="ar-SA"/>
        </w:rPr>
        <w:t>安全手册400册，</w:t>
      </w:r>
      <w:r>
        <w:rPr>
          <w:rFonts w:hint="eastAsia" w:ascii="宋体" w:hAnsi="宋体" w:cs="方正仿宋_GBK"/>
          <w:color w:val="000000"/>
          <w:sz w:val="32"/>
          <w:szCs w:val="32"/>
          <w:lang w:bidi="ar-SA"/>
        </w:rPr>
        <w:t>严格落实全员安全生产责任制</w:t>
      </w:r>
      <w:r>
        <w:rPr>
          <w:rFonts w:ascii="宋体" w:hAnsi="宋体"/>
          <w:color w:val="000000"/>
          <w:sz w:val="32"/>
          <w:szCs w:val="32"/>
        </w:rPr>
        <w:t>。</w:t>
      </w:r>
      <w:r>
        <w:rPr>
          <w:rFonts w:ascii="宋体" w:hAnsi="宋体" w:cs="宋体"/>
          <w:szCs w:val="32"/>
          <w:lang w:eastAsia="zh-CN" w:bidi="ar-SA"/>
        </w:rPr>
        <w:t>二是</w:t>
      </w:r>
      <w:r>
        <w:rPr>
          <w:rFonts w:hint="eastAsia" w:ascii="宋体" w:hAnsi="宋体" w:cs="方正仿宋_GBK"/>
          <w:color w:val="000000"/>
          <w:sz w:val="32"/>
          <w:szCs w:val="32"/>
          <w:lang w:val="en-US" w:eastAsia="zh-CN" w:bidi="ar-SA"/>
        </w:rPr>
        <w:t>加强驾驶员安全警示教育。深入剖析</w:t>
      </w:r>
      <w:r>
        <w:rPr>
          <w:rFonts w:hint="eastAsia" w:ascii="宋体" w:hAnsi="宋体" w:cs="方正仿宋_GBK"/>
          <w:color w:val="000000"/>
          <w:szCs w:val="32"/>
          <w:lang w:bidi="ar-SA"/>
        </w:rPr>
        <w:t>“</w:t>
      </w:r>
      <w:r>
        <w:rPr>
          <w:rFonts w:ascii="宋体" w:hAnsi="宋体"/>
          <w:szCs w:val="32"/>
          <w:lang w:bidi="ar-SA"/>
        </w:rPr>
        <w:t>9</w:t>
      </w:r>
      <w:r>
        <w:rPr>
          <w:rFonts w:hint="eastAsia" w:ascii="宋体" w:hAnsi="宋体" w:cs="方正仿宋_GBK"/>
          <w:szCs w:val="32"/>
          <w:lang w:bidi="ar-SA"/>
        </w:rPr>
        <w:t>·</w:t>
      </w:r>
      <w:r>
        <w:rPr>
          <w:rFonts w:ascii="宋体" w:hAnsi="宋体"/>
          <w:szCs w:val="32"/>
          <w:lang w:bidi="ar-SA"/>
        </w:rPr>
        <w:t>20</w:t>
      </w:r>
      <w:r>
        <w:rPr>
          <w:rFonts w:hint="eastAsia" w:ascii="宋体" w:hAnsi="宋体" w:cs="方正仿宋_GBK"/>
          <w:color w:val="000000"/>
          <w:szCs w:val="32"/>
          <w:lang w:bidi="ar-SA"/>
        </w:rPr>
        <w:t>”事故原因，认真</w:t>
      </w:r>
      <w:r>
        <w:rPr>
          <w:rFonts w:hint="eastAsia" w:ascii="宋体" w:hAnsi="宋体" w:cs="宋体"/>
          <w:sz w:val="32"/>
          <w:szCs w:val="32"/>
          <w:lang w:bidi="ar-SA"/>
        </w:rPr>
        <w:t>查找公司安全管理薄弱点，</w:t>
      </w:r>
      <w:r>
        <w:rPr>
          <w:rFonts w:hint="eastAsia" w:ascii="宋体" w:hAnsi="宋体" w:cs="方正仿宋_GBK"/>
          <w:color w:val="000000"/>
          <w:sz w:val="32"/>
          <w:szCs w:val="32"/>
          <w:lang w:bidi="ar-SA"/>
        </w:rPr>
        <w:t>制定有效防范措施</w:t>
      </w:r>
      <w:r>
        <w:rPr>
          <w:rFonts w:hint="eastAsia" w:ascii="宋体" w:hAnsi="宋体" w:cs="方正仿宋_GBK"/>
          <w:color w:val="000000"/>
          <w:sz w:val="32"/>
          <w:szCs w:val="32"/>
          <w:lang w:eastAsia="zh-CN" w:bidi="ar-SA"/>
        </w:rPr>
        <w:t>。</w:t>
      </w:r>
      <w:r>
        <w:rPr>
          <w:rFonts w:hint="eastAsia" w:ascii="宋体" w:hAnsi="宋体" w:cs="宋体"/>
          <w:sz w:val="32"/>
          <w:szCs w:val="32"/>
          <w:lang w:bidi="ar-SA"/>
        </w:rPr>
        <w:t>严格驾驶员安全管理，</w:t>
      </w:r>
      <w:r>
        <w:rPr>
          <w:rFonts w:hint="eastAsia" w:ascii="宋体" w:hAnsi="宋体" w:cs="方正仿宋_GBK"/>
          <w:color w:val="000000"/>
          <w:sz w:val="32"/>
          <w:szCs w:val="32"/>
          <w:lang w:val="en-US" w:eastAsia="zh-CN" w:bidi="ar-SA"/>
        </w:rPr>
        <w:t>加强</w:t>
      </w:r>
      <w:r>
        <w:rPr>
          <w:rFonts w:hint="eastAsia" w:ascii="宋体" w:hAnsi="宋体" w:cs="方正仿宋_GBK"/>
          <w:color w:val="000000"/>
          <w:sz w:val="32"/>
          <w:szCs w:val="32"/>
          <w:lang w:bidi="ar-SA"/>
        </w:rPr>
        <w:t>事故案例警示、交通安全法规、行车操作规程、职业道德、应急处置等</w:t>
      </w:r>
      <w:r>
        <w:rPr>
          <w:rFonts w:hint="eastAsia" w:ascii="宋体" w:hAnsi="宋体" w:cs="方正仿宋_GBK"/>
          <w:color w:val="000000"/>
          <w:sz w:val="32"/>
          <w:szCs w:val="32"/>
          <w:lang w:val="en-US" w:eastAsia="zh-CN" w:bidi="ar-SA"/>
        </w:rPr>
        <w:t>内容学习</w:t>
      </w:r>
      <w:r>
        <w:rPr>
          <w:rFonts w:ascii="宋体" w:hAnsi="宋体" w:cs="方正仿宋_GBK"/>
          <w:color w:val="000000"/>
          <w:sz w:val="32"/>
          <w:szCs w:val="32"/>
          <w:lang w:val="en-US" w:eastAsia="zh-CN" w:bidi="ar-SA"/>
        </w:rPr>
        <w:t>培训，</w:t>
      </w:r>
      <w:r>
        <w:rPr>
          <w:rFonts w:hint="eastAsia" w:ascii="宋体" w:hAnsi="宋体" w:cs="方正仿宋_GBK"/>
          <w:color w:val="000000"/>
          <w:sz w:val="32"/>
          <w:szCs w:val="32"/>
          <w:lang w:val="en-US" w:eastAsia="zh-CN" w:bidi="ar-SA"/>
        </w:rPr>
        <w:t>提示安全行车意识，</w:t>
      </w:r>
      <w:r>
        <w:rPr>
          <w:rFonts w:hint="eastAsia" w:ascii="宋体" w:hAnsi="宋体" w:cs="方正仿宋_GBK"/>
          <w:color w:val="000000"/>
          <w:sz w:val="32"/>
          <w:szCs w:val="32"/>
          <w:lang w:bidi="ar-SA"/>
        </w:rPr>
        <w:t>从根本上预防和防控事故发生。三是加强</w:t>
      </w:r>
      <w:r>
        <w:rPr>
          <w:rFonts w:hint="eastAsia" w:ascii="宋体" w:hAnsi="宋体" w:cs="宋体"/>
          <w:sz w:val="32"/>
          <w:szCs w:val="32"/>
          <w:lang w:bidi="ar-SA"/>
        </w:rPr>
        <w:t>安全隐患排查治理。严格落实“日周月”隐患排查制度，</w:t>
      </w:r>
      <w:r>
        <w:rPr>
          <w:rFonts w:ascii="宋体" w:hAnsi="宋体"/>
          <w:sz w:val="32"/>
          <w:szCs w:val="32"/>
        </w:rPr>
        <w:t>重点加强4.5吨以下蓝牌车管理，落实专人对年限较长、日常违法违规次数较多、</w:t>
      </w:r>
      <w:r>
        <w:rPr>
          <w:rFonts w:ascii="宋体" w:hAnsi="宋体"/>
          <w:sz w:val="32"/>
          <w:szCs w:val="32"/>
          <w:lang w:eastAsia="zh-CN"/>
        </w:rPr>
        <w:t>事故</w:t>
      </w:r>
      <w:r>
        <w:rPr>
          <w:rFonts w:ascii="宋体" w:hAnsi="宋体"/>
          <w:sz w:val="32"/>
          <w:szCs w:val="32"/>
        </w:rPr>
        <w:t>次数较多的车辆及驾驶员进行定期开展检查，</w:t>
      </w:r>
      <w:r>
        <w:rPr>
          <w:rFonts w:ascii="宋体" w:hAnsi="宋体"/>
          <w:color w:val="000000"/>
          <w:sz w:val="32"/>
          <w:szCs w:val="32"/>
        </w:rPr>
        <w:t>排查整治问题隐患46个，及时消除事故隐患风险。</w:t>
      </w:r>
      <w:r>
        <w:rPr>
          <w:rFonts w:hint="eastAsia" w:ascii="宋体" w:hAnsi="宋体" w:cs="方正仿宋_GBK"/>
          <w:color w:val="000000"/>
          <w:sz w:val="32"/>
          <w:szCs w:val="32"/>
          <w:lang w:bidi="ar-SA"/>
        </w:rPr>
        <w:t>四是</w:t>
      </w:r>
      <w:r>
        <w:rPr>
          <w:rFonts w:hint="eastAsia" w:ascii="宋体" w:hAnsi="宋体" w:cs="宋体"/>
          <w:sz w:val="32"/>
          <w:szCs w:val="32"/>
          <w:lang w:eastAsia="zh-CN" w:bidi="ar-SA"/>
        </w:rPr>
        <w:t>加强车辆安全技术管理。</w:t>
      </w:r>
      <w:r>
        <w:rPr>
          <w:rFonts w:ascii="宋体" w:hAnsi="宋体" w:cs="宋体"/>
          <w:sz w:val="32"/>
          <w:szCs w:val="32"/>
          <w:lang w:eastAsia="zh-CN" w:bidi="ar-SA"/>
        </w:rPr>
        <w:t>完善车辆技术</w:t>
      </w:r>
      <w:r>
        <w:rPr>
          <w:rFonts w:ascii="宋体" w:hAnsi="宋体" w:cs="方正仿宋_GBK"/>
          <w:color w:val="000000"/>
          <w:szCs w:val="32"/>
          <w:lang w:bidi="ar-SA"/>
        </w:rPr>
        <w:t>管理台账，</w:t>
      </w:r>
      <w:r>
        <w:rPr>
          <w:rFonts w:hint="eastAsia" w:ascii="宋体" w:hAnsi="宋体" w:cs="方正仿宋_GBK"/>
          <w:color w:val="000000"/>
          <w:szCs w:val="32"/>
          <w:lang w:bidi="ar-SA"/>
        </w:rPr>
        <w:t>严格</w:t>
      </w:r>
      <w:r>
        <w:rPr>
          <w:rFonts w:ascii="宋体" w:hAnsi="宋体" w:cs="方正仿宋_GBK"/>
          <w:color w:val="000000"/>
          <w:szCs w:val="32"/>
          <w:lang w:bidi="ar-SA"/>
        </w:rPr>
        <w:t>落实货运车辆</w:t>
      </w:r>
      <w:r>
        <w:rPr>
          <w:rFonts w:hint="eastAsia" w:ascii="宋体" w:hAnsi="宋体" w:cs="方正仿宋_GBK"/>
          <w:color w:val="000000"/>
          <w:szCs w:val="32"/>
          <w:lang w:bidi="ar-SA"/>
        </w:rPr>
        <w:t>“一日三检”，定期对</w:t>
      </w:r>
      <w:r>
        <w:rPr>
          <w:rFonts w:ascii="宋体" w:hAnsi="宋体" w:cs="方正仿宋_GBK"/>
          <w:color w:val="000000"/>
          <w:szCs w:val="32"/>
          <w:lang w:bidi="ar-SA"/>
        </w:rPr>
        <w:t>货运</w:t>
      </w:r>
      <w:r>
        <w:rPr>
          <w:rFonts w:hint="eastAsia" w:ascii="宋体" w:hAnsi="宋体" w:cs="方正仿宋_GBK"/>
          <w:color w:val="000000"/>
          <w:szCs w:val="32"/>
          <w:lang w:bidi="ar-SA"/>
        </w:rPr>
        <w:t>车辆进行维护保</w:t>
      </w:r>
      <w:r>
        <w:rPr>
          <w:rFonts w:ascii="宋体" w:hAnsi="宋体"/>
          <w:color w:val="000000"/>
          <w:szCs w:val="32"/>
        </w:rPr>
        <w:t>养，报废货运车辆30辆。五是</w:t>
      </w:r>
      <w:r>
        <w:rPr>
          <w:rFonts w:ascii="宋体" w:hAnsi="宋体" w:cs="方正仿宋_GBK"/>
          <w:sz w:val="32"/>
          <w:szCs w:val="32"/>
          <w:lang w:bidi="ar-SA"/>
        </w:rPr>
        <w:t>严格</w:t>
      </w:r>
      <w:r>
        <w:rPr>
          <w:rFonts w:hint="eastAsia" w:ascii="宋体" w:hAnsi="宋体" w:cs="方正仿宋_GBK"/>
          <w:sz w:val="32"/>
          <w:szCs w:val="32"/>
          <w:lang w:bidi="ar-SA"/>
        </w:rPr>
        <w:t>落实</w:t>
      </w:r>
      <w:r>
        <w:rPr>
          <w:rFonts w:ascii="宋体" w:hAnsi="宋体" w:cs="方正仿宋_GBK"/>
          <w:sz w:val="32"/>
          <w:szCs w:val="32"/>
          <w:lang w:bidi="ar-SA"/>
        </w:rPr>
        <w:t>企业</w:t>
      </w:r>
      <w:r>
        <w:rPr>
          <w:rFonts w:hint="eastAsia" w:ascii="宋体" w:hAnsi="宋体" w:cs="方正仿宋_GBK"/>
          <w:sz w:val="32"/>
          <w:szCs w:val="32"/>
          <w:lang w:bidi="ar-SA"/>
        </w:rPr>
        <w:t>安全生产主体责任。</w:t>
      </w:r>
      <w:r>
        <w:rPr>
          <w:rFonts w:ascii="宋体" w:hAnsi="宋体" w:cs="方正仿宋_GBK"/>
          <w:sz w:val="32"/>
          <w:szCs w:val="32"/>
          <w:lang w:bidi="ar-SA"/>
        </w:rPr>
        <w:t>深刻汲取</w:t>
      </w:r>
      <w:r>
        <w:rPr>
          <w:rFonts w:hint="eastAsia" w:ascii="宋体" w:hAnsi="宋体" w:cs="方正小标宋_GBK"/>
          <w:color w:val="000000"/>
          <w:sz w:val="32"/>
          <w:szCs w:val="32"/>
          <w:lang w:bidi="ar-SA"/>
        </w:rPr>
        <w:t>“</w:t>
      </w:r>
      <w:r>
        <w:rPr>
          <w:rFonts w:ascii="宋体" w:hAnsi="宋体"/>
          <w:szCs w:val="32"/>
          <w:lang w:bidi="ar-SA"/>
        </w:rPr>
        <w:t>9</w:t>
      </w:r>
      <w:r>
        <w:rPr>
          <w:rFonts w:hint="eastAsia" w:ascii="宋体" w:hAnsi="宋体" w:cs="方正仿宋_GBK"/>
          <w:szCs w:val="32"/>
          <w:lang w:bidi="ar-SA"/>
        </w:rPr>
        <w:t>·</w:t>
      </w:r>
      <w:r>
        <w:rPr>
          <w:rFonts w:ascii="宋体" w:hAnsi="宋体"/>
          <w:szCs w:val="32"/>
          <w:lang w:bidi="ar-SA"/>
        </w:rPr>
        <w:t>20</w:t>
      </w:r>
      <w:r>
        <w:rPr>
          <w:rFonts w:hint="eastAsia" w:ascii="宋体" w:hAnsi="宋体" w:cs="方正小标宋_GBK"/>
          <w:color w:val="000000"/>
          <w:sz w:val="32"/>
          <w:szCs w:val="32"/>
          <w:lang w:bidi="ar-SA"/>
        </w:rPr>
        <w:t>”</w:t>
      </w:r>
      <w:r>
        <w:rPr>
          <w:rFonts w:ascii="宋体" w:hAnsi="宋体" w:cs="方正小标宋_GBK"/>
          <w:color w:val="000000"/>
          <w:sz w:val="32"/>
          <w:szCs w:val="32"/>
          <w:lang w:bidi="ar-SA"/>
        </w:rPr>
        <w:t>事故教训，</w:t>
      </w:r>
      <w:r>
        <w:rPr>
          <w:rFonts w:hint="eastAsia" w:ascii="宋体" w:hAnsi="宋体" w:cs="方正仿宋_GBK"/>
          <w:sz w:val="32"/>
          <w:szCs w:val="32"/>
          <w:lang w:bidi="ar-SA"/>
        </w:rPr>
        <w:t>举一反三，健全各项安全生产规章制度，</w:t>
      </w:r>
      <w:r>
        <w:rPr>
          <w:rFonts w:ascii="宋体" w:hAnsi="宋体" w:cs="方正仿宋_GBK"/>
          <w:sz w:val="32"/>
          <w:szCs w:val="32"/>
          <w:lang w:bidi="ar-SA"/>
        </w:rPr>
        <w:t>严格</w:t>
      </w:r>
      <w:r>
        <w:rPr>
          <w:rFonts w:hint="eastAsia" w:ascii="宋体" w:hAnsi="宋体" w:cs="方正仿宋_GBK"/>
          <w:sz w:val="32"/>
          <w:szCs w:val="32"/>
          <w:lang w:bidi="ar-SA"/>
        </w:rPr>
        <w:t>落实全员安全生产责任制，加强</w:t>
      </w:r>
      <w:r>
        <w:rPr>
          <w:rFonts w:ascii="宋体" w:hAnsi="宋体" w:cs="方正仿宋_GBK"/>
          <w:sz w:val="32"/>
          <w:szCs w:val="32"/>
          <w:lang w:bidi="ar-SA"/>
        </w:rPr>
        <w:t>驾驶员</w:t>
      </w:r>
      <w:r>
        <w:rPr>
          <w:rFonts w:hint="eastAsia" w:ascii="宋体" w:hAnsi="宋体" w:cs="方正仿宋_GBK"/>
          <w:sz w:val="32"/>
          <w:szCs w:val="32"/>
          <w:lang w:bidi="ar-SA"/>
        </w:rPr>
        <w:t>安全生产教育培训，</w:t>
      </w:r>
      <w:r>
        <w:rPr>
          <w:rFonts w:ascii="宋体" w:hAnsi="宋体" w:cs="方正仿宋_GBK"/>
          <w:sz w:val="32"/>
          <w:szCs w:val="32"/>
          <w:lang w:bidi="ar-SA"/>
        </w:rPr>
        <w:t>强化风险</w:t>
      </w:r>
      <w:r>
        <w:rPr>
          <w:rFonts w:hint="eastAsia" w:ascii="宋体" w:hAnsi="宋体" w:cs="方正仿宋_GBK"/>
          <w:sz w:val="32"/>
          <w:szCs w:val="32"/>
          <w:lang w:bidi="ar-SA"/>
        </w:rPr>
        <w:t>隐患排查治理，加强货运车辆维护保养，</w:t>
      </w:r>
      <w:r>
        <w:rPr>
          <w:rFonts w:ascii="宋体" w:hAnsi="宋体" w:cs="方正仿宋_GBK"/>
          <w:sz w:val="32"/>
          <w:szCs w:val="32"/>
          <w:lang w:bidi="ar-SA"/>
        </w:rPr>
        <w:t>做好突发情况应急处置</w:t>
      </w:r>
      <w:r>
        <w:rPr>
          <w:rFonts w:hint="eastAsia" w:ascii="宋体" w:hAnsi="宋体" w:cs="方正仿宋_GBK"/>
          <w:sz w:val="32"/>
          <w:szCs w:val="32"/>
          <w:lang w:bidi="ar-SA"/>
        </w:rPr>
        <w:t>，坚决遏制事故发生。</w:t>
      </w:r>
    </w:p>
    <w:p>
      <w:pPr>
        <w:keepNext w:val="0"/>
        <w:keepLines w:val="0"/>
        <w:pageBreakBefore w:val="0"/>
        <w:widowControl w:val="0"/>
        <w:overflowPunct/>
        <w:topLinePunct w:val="0"/>
        <w:autoSpaceDE/>
        <w:autoSpaceDN/>
        <w:snapToGrid/>
        <w:spacing w:line="556" w:lineRule="exact"/>
        <w:ind w:firstLine="640" w:firstLineChars="200"/>
        <w:rPr>
          <w:rFonts w:ascii="宋体" w:hAnsi="宋体" w:cs="方正楷体_GBK"/>
          <w:szCs w:val="32"/>
          <w:lang w:bidi="ar-SA"/>
        </w:rPr>
      </w:pPr>
      <w:r>
        <w:rPr>
          <w:rFonts w:hint="eastAsia" w:ascii="方正楷体_GBK" w:eastAsia="方正楷体_GBK" w:cs="方正楷体_GBK"/>
          <w:szCs w:val="32"/>
          <w:lang w:bidi="ar-SA"/>
        </w:rPr>
        <w:t>（二）</w:t>
      </w:r>
      <w:r>
        <w:rPr>
          <w:rFonts w:hint="eastAsia" w:ascii="方正楷体_GBK" w:eastAsia="方正楷体_GBK" w:cs="方正楷体_GBK"/>
          <w:szCs w:val="32"/>
          <w:lang w:val="en-US" w:eastAsia="zh-CN" w:bidi="ar-SA"/>
        </w:rPr>
        <w:t>区交通运输委员会</w:t>
      </w:r>
      <w:r>
        <w:rPr>
          <w:rFonts w:hint="eastAsia" w:ascii="方正楷体_GBK" w:eastAsia="方正楷体_GBK" w:cs="方正楷体_GBK"/>
          <w:szCs w:val="32"/>
          <w:lang w:bidi="ar-SA"/>
        </w:rPr>
        <w:t>。</w:t>
      </w:r>
      <w:r>
        <w:rPr>
          <w:rFonts w:hint="eastAsia" w:ascii="宋体" w:hAnsi="宋体" w:cs="方正仿宋_GBK"/>
          <w:color w:val="000000"/>
          <w:szCs w:val="32"/>
          <w:lang w:bidi="ar-SA"/>
        </w:rPr>
        <w:t>一是深刻汲取</w:t>
      </w:r>
      <w:r>
        <w:rPr>
          <w:rFonts w:hint="eastAsia" w:ascii="宋体" w:hAnsi="宋体" w:cs="方正小标宋_GBK"/>
          <w:bCs/>
          <w:color w:val="000000"/>
          <w:sz w:val="32"/>
          <w:szCs w:val="32"/>
          <w:lang w:bidi="ar-SA"/>
        </w:rPr>
        <w:t>“</w:t>
      </w:r>
      <w:r>
        <w:rPr>
          <w:rFonts w:ascii="宋体" w:hAnsi="宋体"/>
          <w:szCs w:val="32"/>
          <w:lang w:bidi="ar-SA"/>
        </w:rPr>
        <w:t>9</w:t>
      </w:r>
      <w:r>
        <w:rPr>
          <w:rFonts w:hint="eastAsia" w:ascii="宋体" w:hAnsi="宋体" w:cs="方正仿宋_GBK"/>
          <w:szCs w:val="32"/>
          <w:lang w:bidi="ar-SA"/>
        </w:rPr>
        <w:t>·</w:t>
      </w:r>
      <w:r>
        <w:rPr>
          <w:rFonts w:ascii="宋体" w:hAnsi="宋体"/>
          <w:szCs w:val="32"/>
          <w:lang w:bidi="ar-SA"/>
        </w:rPr>
        <w:t>20</w:t>
      </w:r>
      <w:r>
        <w:rPr>
          <w:rFonts w:hint="eastAsia" w:ascii="宋体" w:hAnsi="宋体" w:cs="方正小标宋_GBK"/>
          <w:bCs/>
          <w:color w:val="000000"/>
          <w:sz w:val="32"/>
          <w:szCs w:val="32"/>
          <w:lang w:bidi="ar-SA"/>
        </w:rPr>
        <w:t>”</w:t>
      </w:r>
      <w:r>
        <w:rPr>
          <w:rFonts w:hint="eastAsia" w:ascii="宋体" w:hAnsi="宋体" w:cs="方正仿宋_GBK"/>
          <w:color w:val="000000"/>
          <w:szCs w:val="32"/>
          <w:lang w:bidi="ar-SA"/>
        </w:rPr>
        <w:t>事故教训，举一反三，</w:t>
      </w:r>
      <w:r>
        <w:rPr>
          <w:rFonts w:hint="eastAsia" w:ascii="宋体" w:hAnsi="宋体" w:cs="方正仿宋_GBK"/>
          <w:color w:val="000000"/>
          <w:sz w:val="32"/>
          <w:szCs w:val="32"/>
          <w:lang w:bidi="ar-SA"/>
        </w:rPr>
        <w:t>夯实道路运输管理基础，</w:t>
      </w:r>
      <w:r>
        <w:rPr>
          <w:rFonts w:ascii="宋体" w:hAnsi="宋体" w:cs="方正仿宋_GBK"/>
          <w:color w:val="000000"/>
          <w:sz w:val="32"/>
          <w:szCs w:val="32"/>
          <w:lang w:bidi="ar-SA"/>
        </w:rPr>
        <w:t>严格</w:t>
      </w:r>
      <w:r>
        <w:rPr>
          <w:rFonts w:hint="eastAsia" w:ascii="宋体" w:hAnsi="宋体" w:cs="方正仿宋_GBK"/>
          <w:color w:val="000000"/>
          <w:sz w:val="32"/>
          <w:szCs w:val="32"/>
          <w:lang w:bidi="ar-SA"/>
        </w:rPr>
        <w:t>安全监管执法</w:t>
      </w:r>
      <w:r>
        <w:rPr>
          <w:rFonts w:ascii="宋体" w:hAnsi="宋体" w:cs="方正仿宋_GBK"/>
          <w:color w:val="000000"/>
          <w:sz w:val="32"/>
          <w:szCs w:val="32"/>
          <w:lang w:bidi="ar-SA"/>
        </w:rPr>
        <w:t>职责</w:t>
      </w:r>
      <w:r>
        <w:rPr>
          <w:rFonts w:hint="eastAsia" w:ascii="宋体" w:hAnsi="宋体" w:cs="方正仿宋_GBK"/>
          <w:color w:val="000000"/>
          <w:sz w:val="32"/>
          <w:szCs w:val="32"/>
          <w:lang w:bidi="ar-SA"/>
        </w:rPr>
        <w:t>，</w:t>
      </w:r>
      <w:r>
        <w:rPr>
          <w:rFonts w:ascii="宋体" w:hAnsi="宋体" w:cs="方正仿宋_GBK"/>
          <w:color w:val="000000"/>
          <w:sz w:val="32"/>
          <w:szCs w:val="32"/>
          <w:lang w:bidi="ar-SA"/>
        </w:rPr>
        <w:t>压紧</w:t>
      </w:r>
      <w:r>
        <w:rPr>
          <w:rFonts w:hint="eastAsia" w:ascii="宋体" w:hAnsi="宋体" w:cs="方正仿宋_GBK"/>
          <w:color w:val="000000"/>
          <w:sz w:val="32"/>
          <w:szCs w:val="32"/>
          <w:lang w:bidi="ar-SA"/>
        </w:rPr>
        <w:t>压实行业安全责任。</w:t>
      </w:r>
      <w:r>
        <w:rPr>
          <w:rFonts w:ascii="宋体" w:hAnsi="宋体"/>
          <w:color w:val="000000"/>
          <w:sz w:val="32"/>
          <w:szCs w:val="48"/>
          <w:lang w:val="en-US" w:eastAsia="zh-CN" w:bidi="ar-SA"/>
        </w:rPr>
        <w:t>指导检查道路运输企业342次，排查整治一般隐患818个、重大事故隐患87个，查处道路运输企业201家次。二是</w:t>
      </w:r>
      <w:r>
        <w:rPr>
          <w:rFonts w:hint="eastAsia" w:ascii="宋体" w:hAnsi="宋体" w:cs="方正仿宋_GBK"/>
          <w:color w:val="000000"/>
          <w:sz w:val="32"/>
          <w:szCs w:val="48"/>
          <w:lang w:val="en-US" w:eastAsia="zh-CN" w:bidi="ar-SA"/>
        </w:rPr>
        <w:t>强化道路运输协同监管，</w:t>
      </w:r>
      <w:r>
        <w:rPr>
          <w:rFonts w:ascii="宋体" w:hAnsi="宋体" w:cs="方正仿宋_GBK"/>
          <w:color w:val="000000"/>
          <w:sz w:val="32"/>
          <w:szCs w:val="48"/>
          <w:lang w:val="en-US" w:eastAsia="zh-CN" w:bidi="ar-SA"/>
        </w:rPr>
        <w:t>扎实开展农村地区道路交通、</w:t>
      </w:r>
      <w:r>
        <w:rPr>
          <w:rFonts w:hint="eastAsia" w:ascii="宋体" w:hAnsi="宋体" w:cs="方正仿宋_GBK"/>
          <w:color w:val="000000"/>
          <w:sz w:val="32"/>
          <w:szCs w:val="48"/>
          <w:lang w:val="en-US" w:eastAsia="zh-CN" w:bidi="ar-SA"/>
        </w:rPr>
        <w:t>道路运输领域</w:t>
      </w:r>
      <w:r>
        <w:rPr>
          <w:rFonts w:ascii="宋体" w:hAnsi="宋体" w:cs="方正仿宋_GBK"/>
          <w:color w:val="000000"/>
          <w:sz w:val="32"/>
          <w:szCs w:val="48"/>
          <w:lang w:val="en-US" w:eastAsia="zh-CN" w:bidi="ar-SA"/>
        </w:rPr>
        <w:t>等</w:t>
      </w:r>
      <w:r>
        <w:rPr>
          <w:rFonts w:hint="eastAsia" w:ascii="宋体" w:hAnsi="宋体" w:cs="方正仿宋_GBK"/>
          <w:color w:val="000000"/>
          <w:sz w:val="32"/>
          <w:szCs w:val="48"/>
          <w:lang w:val="en-US" w:eastAsia="zh-CN" w:bidi="ar-SA"/>
        </w:rPr>
        <w:t>专项整治行动，</w:t>
      </w:r>
      <w:r>
        <w:rPr>
          <w:rFonts w:ascii="宋体" w:hAnsi="宋体" w:cs="方正仿宋_GBK"/>
          <w:color w:val="000000"/>
          <w:sz w:val="32"/>
          <w:szCs w:val="48"/>
          <w:lang w:val="en-US" w:eastAsia="zh-CN" w:bidi="ar-SA"/>
        </w:rPr>
        <w:t>深入</w:t>
      </w:r>
      <w:r>
        <w:rPr>
          <w:rFonts w:hint="eastAsia" w:ascii="宋体" w:hAnsi="宋体" w:cs="方正仿宋_GBK"/>
          <w:color w:val="000000"/>
          <w:sz w:val="32"/>
          <w:szCs w:val="32"/>
          <w:lang w:bidi="ar-SA"/>
        </w:rPr>
        <w:t>开展道路</w:t>
      </w:r>
      <w:r>
        <w:rPr>
          <w:rFonts w:hint="eastAsia" w:ascii="宋体" w:hAnsi="宋体" w:cs="方正仿宋_GBK"/>
          <w:color w:val="000000"/>
          <w:sz w:val="32"/>
          <w:szCs w:val="32"/>
          <w:lang w:eastAsia="zh-CN" w:bidi="ar-SA"/>
        </w:rPr>
        <w:t>运输</w:t>
      </w:r>
      <w:r>
        <w:rPr>
          <w:rFonts w:hint="eastAsia" w:ascii="宋体" w:hAnsi="宋体" w:cs="方正仿宋_GBK"/>
          <w:color w:val="000000"/>
          <w:sz w:val="32"/>
          <w:szCs w:val="32"/>
          <w:lang w:bidi="ar-SA"/>
        </w:rPr>
        <w:t>“打非治违”</w:t>
      </w:r>
      <w:r>
        <w:rPr>
          <w:rFonts w:ascii="宋体" w:hAnsi="宋体" w:cs="方正仿宋_GBK"/>
          <w:color w:val="000000"/>
          <w:sz w:val="32"/>
          <w:szCs w:val="32"/>
          <w:lang w:bidi="ar-SA"/>
        </w:rPr>
        <w:t>，</w:t>
      </w:r>
      <w:r>
        <w:rPr>
          <w:rFonts w:ascii="宋体" w:hAnsi="宋体"/>
          <w:color w:val="000000"/>
          <w:kern w:val="0"/>
          <w:sz w:val="32"/>
          <w:szCs w:val="32"/>
          <w:lang w:val="en-US" w:eastAsia="zh-CN" w:bidi="ar-SA"/>
        </w:rPr>
        <w:t>持续深化道路运输领域安全治理。</w:t>
      </w:r>
      <w:r>
        <w:rPr>
          <w:rFonts w:ascii="宋体" w:hAnsi="宋体"/>
          <w:color w:val="000000"/>
          <w:sz w:val="32"/>
          <w:szCs w:val="48"/>
          <w:lang w:val="en-US" w:eastAsia="zh-CN" w:bidi="ar-SA"/>
        </w:rPr>
        <w:t>查扣非法营运车辆233辆，查处网约车案件332件、危险货物运输案件102件、普通货物运输案件219件，其他道路运输案件243件；</w:t>
      </w:r>
      <w:r>
        <w:rPr>
          <w:rFonts w:ascii="宋体" w:hAnsi="宋体"/>
          <w:color w:val="000000"/>
          <w:sz w:val="32"/>
          <w:szCs w:val="32"/>
          <w:lang w:val="en-US" w:eastAsia="zh-CN" w:bidi="ar-SA"/>
        </w:rPr>
        <w:t>移送非法营运暂扣驾驶证14个。三是</w:t>
      </w:r>
      <w:r>
        <w:rPr>
          <w:rFonts w:hint="eastAsia" w:ascii="宋体" w:hAnsi="宋体" w:cs="方正仿宋_GBK"/>
          <w:color w:val="000000"/>
          <w:sz w:val="32"/>
          <w:szCs w:val="32"/>
          <w:lang w:val="en-US" w:eastAsia="zh-CN" w:bidi="ar-SA"/>
        </w:rPr>
        <w:t>强化货运源头监管，</w:t>
      </w:r>
      <w:r>
        <w:rPr>
          <w:rFonts w:ascii="宋体" w:hAnsi="宋体"/>
          <w:color w:val="000000"/>
          <w:sz w:val="32"/>
          <w:szCs w:val="32"/>
          <w:lang w:bidi="ar-SA"/>
        </w:rPr>
        <w:t>优化治超联合执法常态化工作机制</w:t>
      </w:r>
      <w:r>
        <w:rPr>
          <w:rFonts w:ascii="宋体" w:hAnsi="宋体"/>
          <w:color w:val="000000"/>
          <w:sz w:val="32"/>
          <w:szCs w:val="32"/>
          <w:lang w:eastAsia="zh-CN" w:bidi="ar-SA"/>
        </w:rPr>
        <w:t>，</w:t>
      </w:r>
      <w:r>
        <w:rPr>
          <w:rFonts w:ascii="宋体" w:hAnsi="宋体"/>
          <w:color w:val="000000"/>
          <w:sz w:val="32"/>
          <w:szCs w:val="32"/>
          <w:lang w:bidi="ar-SA"/>
        </w:rPr>
        <w:t>加大货运源头超限超载</w:t>
      </w:r>
      <w:r>
        <w:rPr>
          <w:rFonts w:ascii="宋体" w:hAnsi="宋体"/>
          <w:color w:val="000000"/>
          <w:sz w:val="32"/>
          <w:szCs w:val="32"/>
          <w:lang w:eastAsia="zh-CN" w:bidi="ar-SA"/>
        </w:rPr>
        <w:t>管控</w:t>
      </w:r>
      <w:r>
        <w:rPr>
          <w:rFonts w:ascii="宋体" w:hAnsi="宋体"/>
          <w:color w:val="000000"/>
          <w:sz w:val="32"/>
          <w:szCs w:val="32"/>
          <w:lang w:bidi="ar-SA"/>
        </w:rPr>
        <w:t>，</w:t>
      </w:r>
      <w:r>
        <w:rPr>
          <w:rFonts w:ascii="宋体" w:hAnsi="宋体"/>
          <w:color w:val="000000"/>
          <w:sz w:val="32"/>
          <w:szCs w:val="32"/>
          <w:lang w:val="en-US" w:eastAsia="zh-CN" w:bidi="ar-SA"/>
        </w:rPr>
        <w:t>强化超限超载溯源调查，</w:t>
      </w:r>
      <w:r>
        <w:rPr>
          <w:rFonts w:ascii="宋体" w:hAnsi="宋体"/>
          <w:color w:val="000000"/>
          <w:sz w:val="32"/>
          <w:szCs w:val="32"/>
          <w:lang w:eastAsia="zh-CN" w:bidi="ar-SA"/>
        </w:rPr>
        <w:t>严格落实</w:t>
      </w:r>
      <w:r>
        <w:rPr>
          <w:rFonts w:ascii="宋体" w:hAnsi="宋体"/>
          <w:color w:val="000000"/>
          <w:sz w:val="32"/>
          <w:szCs w:val="32"/>
          <w:lang w:bidi="ar-SA"/>
        </w:rPr>
        <w:t>公路大件运输事中事后监管。</w:t>
      </w:r>
      <w:r>
        <w:rPr>
          <w:rFonts w:ascii="宋体" w:hAnsi="宋体"/>
          <w:color w:val="000000"/>
          <w:sz w:val="32"/>
          <w:szCs w:val="32"/>
          <w:lang w:val="en-US" w:eastAsia="zh-CN" w:bidi="ar-SA"/>
        </w:rPr>
        <w:t>查处货运源头单位5家；开展路警联合执法352次，查处超限超载案件113件，</w:t>
      </w:r>
      <w:r>
        <w:rPr>
          <w:rFonts w:ascii="宋体" w:hAnsi="宋体"/>
          <w:color w:val="000000"/>
          <w:sz w:val="32"/>
          <w:szCs w:val="32"/>
          <w:lang w:bidi="ar-SA"/>
        </w:rPr>
        <w:t>卸载超限货物</w:t>
      </w:r>
      <w:r>
        <w:rPr>
          <w:rFonts w:ascii="宋体" w:hAnsi="宋体"/>
          <w:color w:val="000000"/>
          <w:sz w:val="32"/>
          <w:szCs w:val="32"/>
          <w:lang w:val="en-US" w:eastAsia="zh-CN" w:bidi="ar-SA"/>
        </w:rPr>
        <w:t>3290.71</w:t>
      </w:r>
      <w:r>
        <w:rPr>
          <w:rFonts w:ascii="宋体" w:hAnsi="宋体"/>
          <w:color w:val="000000"/>
          <w:sz w:val="32"/>
          <w:szCs w:val="32"/>
          <w:lang w:bidi="ar-SA"/>
        </w:rPr>
        <w:t>吨</w:t>
      </w:r>
      <w:r>
        <w:rPr>
          <w:rFonts w:ascii="宋体" w:hAnsi="宋体"/>
          <w:color w:val="000000"/>
          <w:sz w:val="32"/>
          <w:szCs w:val="32"/>
          <w:lang w:eastAsia="zh-CN" w:bidi="ar-SA"/>
        </w:rPr>
        <w:t>；</w:t>
      </w:r>
      <w:r>
        <w:rPr>
          <w:rFonts w:ascii="宋体" w:hAnsi="宋体"/>
          <w:color w:val="000000"/>
          <w:sz w:val="32"/>
          <w:szCs w:val="32"/>
          <w:lang w:bidi="ar-SA"/>
        </w:rPr>
        <w:t>统筹推进</w:t>
      </w:r>
      <w:r>
        <w:rPr>
          <w:rFonts w:ascii="宋体" w:hAnsi="宋体"/>
          <w:color w:val="000000"/>
          <w:sz w:val="32"/>
          <w:szCs w:val="32"/>
          <w:lang w:val="en-US" w:eastAsia="zh-CN" w:bidi="ar-SA"/>
        </w:rPr>
        <w:t>非现场治超系统建设，查处非现场超限案件308件；实施</w:t>
      </w:r>
      <w:r>
        <w:rPr>
          <w:rFonts w:hint="eastAsia" w:ascii="宋体" w:hAnsi="宋体" w:cs="方正仿宋_GBK"/>
          <w:color w:val="000000"/>
          <w:sz w:val="32"/>
          <w:szCs w:val="32"/>
          <w:lang w:val="en-US" w:eastAsia="zh-CN" w:bidi="ar-SA"/>
        </w:rPr>
        <w:t>“一超四罚”，</w:t>
      </w:r>
      <w:r>
        <w:rPr>
          <w:rFonts w:ascii="宋体" w:hAnsi="宋体"/>
          <w:color w:val="000000"/>
          <w:sz w:val="32"/>
          <w:szCs w:val="32"/>
          <w:lang w:val="en-US" w:eastAsia="zh-CN" w:bidi="ar-SA"/>
        </w:rPr>
        <w:t>停业整顿运输企业15家，吊销道路运输证件2个。</w:t>
      </w:r>
    </w:p>
    <w:p>
      <w:pPr>
        <w:snapToGrid/>
        <w:spacing w:line="556" w:lineRule="exact"/>
        <w:ind w:firstLine="640" w:firstLineChars="200"/>
        <w:rPr>
          <w:rFonts w:hint="eastAsia" w:ascii="宋体" w:hAnsi="宋体" w:cs="方正仿宋_GBK"/>
          <w:szCs w:val="32"/>
          <w:lang w:bidi="ar-SA"/>
        </w:rPr>
      </w:pPr>
      <w:r>
        <w:rPr>
          <w:rFonts w:hint="eastAsia" w:ascii="宋体" w:hAnsi="宋体" w:cs="方正仿宋_GBK"/>
          <w:szCs w:val="32"/>
          <w:lang w:bidi="ar-SA"/>
        </w:rPr>
        <w:t>评估组经综合评估后一致认为，各单位按照区政府批复意见，对有关责任单位及责任人员作出相关处理；事故企业及有关单位</w:t>
      </w:r>
      <w:r>
        <w:rPr>
          <w:rFonts w:hint="eastAsia" w:ascii="宋体" w:hAnsi="宋体" w:cs="方正仿宋_GBK"/>
          <w:spacing w:val="-6"/>
          <w:szCs w:val="32"/>
          <w:lang w:bidi="ar-SA"/>
        </w:rPr>
        <w:t>汲取事故教训，基本落实了事故调查报告提出的事故防范措施整改。</w:t>
      </w:r>
    </w:p>
    <w:p>
      <w:pPr>
        <w:autoSpaceDN w:val="0"/>
        <w:snapToGrid w:val="0"/>
        <w:spacing w:line="580" w:lineRule="exact"/>
        <w:ind w:left="0" w:firstLine="640" w:firstLineChars="200"/>
        <w:rPr>
          <w:rFonts w:hint="eastAsia" w:ascii="宋体" w:hAnsi="宋体"/>
          <w:szCs w:val="32"/>
        </w:rPr>
      </w:pPr>
    </w:p>
    <w:p>
      <w:pPr>
        <w:autoSpaceDN w:val="0"/>
        <w:snapToGrid w:val="0"/>
        <w:spacing w:line="580" w:lineRule="exact"/>
        <w:ind w:right="629"/>
        <w:jc w:val="right"/>
        <w:rPr>
          <w:rFonts w:hint="eastAsia" w:ascii="宋体" w:hAnsi="宋体"/>
          <w:szCs w:val="32"/>
        </w:rPr>
      </w:pPr>
      <w:r>
        <w:rPr>
          <w:rFonts w:hint="eastAsia" w:ascii="宋体" w:hAnsi="宋体"/>
          <w:szCs w:val="32"/>
        </w:rPr>
        <w:t>重庆市江津区应急管理局</w:t>
      </w:r>
    </w:p>
    <w:p>
      <w:pPr>
        <w:autoSpaceDN w:val="0"/>
        <w:snapToGrid w:val="0"/>
        <w:spacing w:line="580" w:lineRule="exact"/>
        <w:ind w:firstLine="5440" w:firstLineChars="1700"/>
        <w:rPr>
          <w:rFonts w:hint="eastAsia" w:ascii="宋体" w:hAnsi="宋体"/>
          <w:szCs w:val="32"/>
        </w:rPr>
      </w:pPr>
      <w:r>
        <w:rPr>
          <w:rFonts w:hint="eastAsia" w:ascii="宋体" w:hAnsi="宋体"/>
          <w:szCs w:val="32"/>
        </w:rPr>
        <w:t>202</w:t>
      </w:r>
      <w:r>
        <w:rPr>
          <w:rFonts w:ascii="宋体" w:hAnsi="宋体"/>
          <w:szCs w:val="32"/>
        </w:rPr>
        <w:t>5</w:t>
      </w:r>
      <w:r>
        <w:rPr>
          <w:rFonts w:hint="eastAsia" w:ascii="宋体" w:hAnsi="宋体"/>
          <w:szCs w:val="32"/>
        </w:rPr>
        <w:t>年</w:t>
      </w:r>
      <w:r>
        <w:rPr>
          <w:rFonts w:ascii="宋体" w:hAnsi="宋体"/>
          <w:szCs w:val="32"/>
        </w:rPr>
        <w:t>5</w:t>
      </w:r>
      <w:r>
        <w:rPr>
          <w:rFonts w:hint="eastAsia" w:ascii="宋体" w:hAnsi="宋体"/>
          <w:szCs w:val="32"/>
        </w:rPr>
        <w:t>月</w:t>
      </w:r>
      <w:r>
        <w:rPr>
          <w:rFonts w:ascii="宋体" w:hAnsi="宋体"/>
          <w:szCs w:val="32"/>
        </w:rPr>
        <w:t>29</w:t>
      </w:r>
      <w:r>
        <w:rPr>
          <w:rFonts w:hint="eastAsia" w:ascii="宋体" w:hAnsi="宋体"/>
          <w:szCs w:val="32"/>
        </w:rPr>
        <w:t>日</w:t>
      </w:r>
    </w:p>
    <w:p>
      <w:pPr>
        <w:snapToGrid w:val="0"/>
        <w:ind w:left="0"/>
        <w:rPr>
          <w:rFonts w:hint="default" w:ascii="宋体" w:hAnsi="宋体" w:eastAsia="方正仿宋_GBK"/>
          <w:lang w:val="en-US" w:eastAsia="zh-CN"/>
        </w:rPr>
      </w:pPr>
      <w:r>
        <w:rPr>
          <w:rFonts w:hint="eastAsia" w:ascii="宋体" w:hAnsi="宋体"/>
          <w:lang w:val="en-US" w:eastAsia="zh-CN"/>
        </w:rPr>
        <w:t xml:space="preserve">    （此件公开发布</w:t>
      </w:r>
      <w:bookmarkStart w:id="0" w:name="_GoBack"/>
      <w:bookmarkEnd w:id="0"/>
      <w:r>
        <w:rPr>
          <w:rFonts w:hint="eastAsia" w:ascii="宋体" w:hAnsi="宋体"/>
          <w:lang w:val="en-US" w:eastAsia="zh-CN"/>
        </w:rPr>
        <w:t>）</w:t>
      </w:r>
    </w:p>
    <w:p/>
    <w:sectPr>
      <w:pgSz w:w="11907" w:h="16840"/>
      <w:pgMar w:top="2098" w:right="1474" w:bottom="1985"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true"/>
  <w:bordersDoNotSurroundHeader w:val="true"/>
  <w:bordersDoNotSurroundFooter w:val="true"/>
  <w:documentProtection w:enforcement="0"/>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78D26A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Pages>
  <Words>1765</Words>
  <Characters>1867</Characters>
  <Lines>79</Lines>
  <Paragraphs>18</Paragraphs>
  <TotalTime>5</TotalTime>
  <ScaleCrop>false</ScaleCrop>
  <LinksUpToDate>false</LinksUpToDate>
  <CharactersWithSpaces>1867</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2025-06-04T09:29:00Z</dcterms:created>
  <dc:creator>Microsoft</dc:creator>
  <cp:lastModifiedBy>uos</cp:lastModifiedBy>
  <dcterms:modified xsi:type="dcterms:W3CDTF">2025-09-03T15:22:34Z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